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drawings/drawing1.xml" ContentType="application/vnd.openxmlformats-officedocument.drawingml.chartshapes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021" w:rsidRDefault="00CE0B9E" w:rsidP="00CE0B9E">
      <w:r>
        <w:rPr>
          <w:noProof/>
        </w:rPr>
        <w:drawing>
          <wp:inline distT="0" distB="0" distL="0" distR="0" wp14:anchorId="0F56705C" wp14:editId="4C4036AF">
            <wp:extent cx="2717800" cy="1479550"/>
            <wp:effectExtent l="0" t="0" r="25400" b="2540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1AA5716" wp14:editId="58FB6830">
            <wp:extent cx="2717800" cy="1492250"/>
            <wp:effectExtent l="0" t="0" r="25400" b="1270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937471C" wp14:editId="3BECAA5E">
            <wp:extent cx="2717800" cy="1562100"/>
            <wp:effectExtent l="0" t="0" r="25400" b="1905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5AEEBB" wp14:editId="6DE5B064">
            <wp:extent cx="2717800" cy="1543050"/>
            <wp:effectExtent l="0" t="0" r="25400" b="1905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29D2332" wp14:editId="40825006">
            <wp:extent cx="2717800" cy="1727200"/>
            <wp:effectExtent l="0" t="0" r="25400" b="2540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421D615" wp14:editId="3D473C1A">
            <wp:extent cx="2717800" cy="1727200"/>
            <wp:effectExtent l="0" t="0" r="25400" b="2540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9A616D" w:rsidRPr="00ED0B8A" w:rsidRDefault="005204F9" w:rsidP="009A616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F</w:t>
      </w:r>
      <w:r w:rsidR="00CE0B9E" w:rsidRPr="009A616D">
        <w:rPr>
          <w:rFonts w:ascii="Times New Roman" w:hAnsi="Times New Roman" w:cs="Times New Roman"/>
          <w:noProof/>
          <w:sz w:val="24"/>
          <w:szCs w:val="24"/>
        </w:rPr>
        <w:t>igure 1: Showing the expression of different genes used in this study.</w:t>
      </w:r>
      <w:r w:rsidR="009A616D" w:rsidRPr="009A616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D7AC5" w:rsidRPr="000D7AC5">
        <w:rPr>
          <w:rFonts w:ascii="Times New Roman" w:hAnsi="Times New Roman" w:cs="Times New Roman"/>
          <w:noProof/>
          <w:sz w:val="24"/>
          <w:szCs w:val="24"/>
        </w:rPr>
        <w:t>WT: Wild type, EV: Empty vector, OE: Overexpression. Values are mean of three replicates ± SE and Student’s t-test was used to compare 78D3-OE and WT, p &lt; 0.05 (*) Significant; p &lt; 0.01 (**) Highly significant.</w:t>
      </w:r>
      <w:r w:rsidR="009A616D" w:rsidRPr="00ED0B8A">
        <w:rPr>
          <w:rFonts w:ascii="Times New Roman" w:hAnsi="Times New Roman" w:cs="Times New Roman"/>
          <w:noProof/>
          <w:sz w:val="24"/>
          <w:szCs w:val="24"/>
        </w:rPr>
        <w:t xml:space="preserve"> Gene IDs were taken from Arabidopsis genome website TAIR (</w:t>
      </w:r>
      <w:hyperlink r:id="rId11" w:history="1">
        <w:r w:rsidR="009A616D" w:rsidRPr="00346635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https://www.arabidopsis.org/</w:t>
        </w:r>
      </w:hyperlink>
      <w:r w:rsidR="009A616D" w:rsidRPr="00ED0B8A">
        <w:rPr>
          <w:rFonts w:ascii="Times New Roman" w:hAnsi="Times New Roman" w:cs="Times New Roman"/>
          <w:noProof/>
          <w:sz w:val="24"/>
          <w:szCs w:val="24"/>
        </w:rPr>
        <w:t>).</w:t>
      </w:r>
    </w:p>
    <w:p w:rsidR="00CE0B9E" w:rsidRDefault="00CE0B9E" w:rsidP="00CE0B9E">
      <w:bookmarkStart w:id="0" w:name="_GoBack"/>
      <w:bookmarkEnd w:id="0"/>
    </w:p>
    <w:sectPr w:rsidR="00CE0B9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46A"/>
    <w:rsid w:val="000D7AC5"/>
    <w:rsid w:val="00146EA3"/>
    <w:rsid w:val="003E4021"/>
    <w:rsid w:val="005204F9"/>
    <w:rsid w:val="0066346A"/>
    <w:rsid w:val="009A616D"/>
    <w:rsid w:val="009B3D4B"/>
    <w:rsid w:val="00AE10E8"/>
    <w:rsid w:val="00CE0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0B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0B9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A616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0B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0B9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A616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11" Type="http://schemas.openxmlformats.org/officeDocument/2006/relationships/hyperlink" Target="https://www.arabidopsis.org/" TargetMode="External"/><Relationship Id="rId5" Type="http://schemas.openxmlformats.org/officeDocument/2006/relationships/chart" Target="charts/chart1.xml"/><Relationship Id="rId10" Type="http://schemas.openxmlformats.org/officeDocument/2006/relationships/chart" Target="charts/chart6.xml"/><Relationship Id="rId4" Type="http://schemas.openxmlformats.org/officeDocument/2006/relationships/webSettings" Target="webSettings.xml"/><Relationship Id="rId9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Secondary%20metabolites%20IMP\Research%20Data\2019\June%202019\June%202019\20190617D4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Secondary%20metabolites%20IMP\Research%20Data\2019\June%202019\June%202019\20190617D4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E:\Secondary%20metabolites%20IMP\Research%20Data\2019\June%202019\June%202019\20190617D4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E:\Secondary%20metabolites%20IMP\Research%20Data\2019\June%202019\June%202019\20190617D4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E:\Secondary%20metabolites%20IMP\Research%20Data\2019\June%202019\June%202019\20190617D4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E:\Secondary%20metabolites%20IMP\Research%20Data\2019\June%202019\June%202019\20190617D4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u="none" strike="noStrike" baseline="0">
                <a:effectLst/>
              </a:rPr>
              <a:t>AT3G55120 (TT</a:t>
            </a:r>
            <a:r>
              <a:rPr lang="en-US" sz="1000"/>
              <a:t>5)</a:t>
            </a:r>
          </a:p>
        </c:rich>
      </c:tx>
      <c:layout>
        <c:manualLayout>
          <c:xMode val="edge"/>
          <c:yMode val="edge"/>
          <c:x val="3.3603408269618469E-3"/>
          <c:y val="6.1284850123348313E-2"/>
        </c:manualLayout>
      </c:layout>
      <c:overlay val="1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Sheet7!$B$13</c:f>
              <c:strCache>
                <c:ptCount val="1"/>
                <c:pt idx="0">
                  <c:v>WT</c:v>
                </c:pt>
              </c:strCache>
            </c:strRef>
          </c:tx>
          <c:spPr>
            <a:noFill/>
            <a:ln w="22225">
              <a:solidFill>
                <a:schemeClr val="tx1"/>
              </a:solidFill>
            </a:ln>
          </c:spPr>
          <c:invertIfNegative val="0"/>
          <c:errBars>
            <c:errBarType val="plus"/>
            <c:errValType val="cust"/>
            <c:noEndCap val="0"/>
            <c:plus>
              <c:numRef>
                <c:f>'E:\Secondary metabolites IMP\Research Data\2019\June 2019\June 2019\[Chlorophyll reading 20190611.xlsx]H2O2'!$L$20:$L$21</c:f>
                <c:numCache>
                  <c:formatCode>General</c:formatCode>
                  <c:ptCount val="2"/>
                  <c:pt idx="0">
                    <c:v>1.0350900000000003</c:v>
                  </c:pt>
                  <c:pt idx="1">
                    <c:v>2.2426949999999972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/>
            </c:spPr>
          </c:errBars>
          <c:cat>
            <c:strRef>
              <c:f>Sheet7!$A$14:$A$15</c:f>
              <c:strCache>
                <c:ptCount val="2"/>
                <c:pt idx="0">
                  <c:v>Control</c:v>
                </c:pt>
                <c:pt idx="1">
                  <c:v>14 day stress</c:v>
                </c:pt>
              </c:strCache>
            </c:strRef>
          </c:cat>
          <c:val>
            <c:numRef>
              <c:f>Sheet7!$B$14:$B$15</c:f>
              <c:numCache>
                <c:formatCode>General</c:formatCode>
                <c:ptCount val="2"/>
                <c:pt idx="0">
                  <c:v>23.021262380961002</c:v>
                </c:pt>
                <c:pt idx="1">
                  <c:v>8.5527468172383134</c:v>
                </c:pt>
              </c:numCache>
            </c:numRef>
          </c:val>
        </c:ser>
        <c:ser>
          <c:idx val="1"/>
          <c:order val="1"/>
          <c:tx>
            <c:strRef>
              <c:f>Sheet7!$D$13</c:f>
              <c:strCache>
                <c:ptCount val="1"/>
                <c:pt idx="0">
                  <c:v>EV</c:v>
                </c:pt>
              </c:strCache>
            </c:strRef>
          </c:tx>
          <c:spPr>
            <a:pattFill prst="pct70">
              <a:fgClr>
                <a:schemeClr val="tx1">
                  <a:lumMod val="65000"/>
                  <a:lumOff val="35000"/>
                </a:schemeClr>
              </a:fgClr>
              <a:bgClr>
                <a:schemeClr val="bg1"/>
              </a:bgClr>
            </a:pattFill>
          </c:spPr>
          <c:invertIfNegative val="0"/>
          <c:errBars>
            <c:errBarType val="plus"/>
            <c:errValType val="cust"/>
            <c:noEndCap val="0"/>
            <c:plus>
              <c:numRef>
                <c:f>Sheet7!$E$14:$E$15</c:f>
                <c:numCache>
                  <c:formatCode>General</c:formatCode>
                  <c:ptCount val="2"/>
                  <c:pt idx="0">
                    <c:v>6.34</c:v>
                  </c:pt>
                  <c:pt idx="1">
                    <c:v>1.63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/>
            </c:spPr>
          </c:errBars>
          <c:cat>
            <c:strRef>
              <c:f>Sheet7!$A$14:$A$15</c:f>
              <c:strCache>
                <c:ptCount val="2"/>
                <c:pt idx="0">
                  <c:v>Control</c:v>
                </c:pt>
                <c:pt idx="1">
                  <c:v>14 day stress</c:v>
                </c:pt>
              </c:strCache>
            </c:strRef>
          </c:cat>
          <c:val>
            <c:numRef>
              <c:f>Sheet7!$D$14:$D$15</c:f>
              <c:numCache>
                <c:formatCode>General</c:formatCode>
                <c:ptCount val="2"/>
                <c:pt idx="0">
                  <c:v>20.0212623809619</c:v>
                </c:pt>
                <c:pt idx="1">
                  <c:v>9.5527468172383099</c:v>
                </c:pt>
              </c:numCache>
            </c:numRef>
          </c:val>
        </c:ser>
        <c:ser>
          <c:idx val="2"/>
          <c:order val="2"/>
          <c:tx>
            <c:strRef>
              <c:f>Sheet7!$F$13</c:f>
              <c:strCache>
                <c:ptCount val="1"/>
                <c:pt idx="0">
                  <c:v>OE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 w="19050">
              <a:solidFill>
                <a:schemeClr val="tx1">
                  <a:shade val="95000"/>
                  <a:satMod val="105000"/>
                </a:schemeClr>
              </a:solidFill>
            </a:ln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*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**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errBars>
            <c:errBarType val="plus"/>
            <c:errValType val="cust"/>
            <c:noEndCap val="0"/>
            <c:plus>
              <c:numRef>
                <c:f>Sheet7!$G$14:$G$15</c:f>
                <c:numCache>
                  <c:formatCode>General</c:formatCode>
                  <c:ptCount val="2"/>
                  <c:pt idx="0">
                    <c:v>4.32</c:v>
                  </c:pt>
                  <c:pt idx="1">
                    <c:v>3.5449999999999999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/>
            </c:spPr>
          </c:errBars>
          <c:cat>
            <c:strRef>
              <c:f>Sheet7!$A$14:$A$15</c:f>
              <c:strCache>
                <c:ptCount val="2"/>
                <c:pt idx="0">
                  <c:v>Control</c:v>
                </c:pt>
                <c:pt idx="1">
                  <c:v>14 day stress</c:v>
                </c:pt>
              </c:strCache>
            </c:strRef>
          </c:cat>
          <c:val>
            <c:numRef>
              <c:f>Sheet7!$F$14:$F$15</c:f>
              <c:numCache>
                <c:formatCode>General</c:formatCode>
                <c:ptCount val="2"/>
                <c:pt idx="0">
                  <c:v>46.446992112708102</c:v>
                </c:pt>
                <c:pt idx="1">
                  <c:v>59.825931620577897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02"/>
        <c:overlap val="-14"/>
        <c:axId val="39349248"/>
        <c:axId val="39473920"/>
      </c:barChart>
      <c:catAx>
        <c:axId val="3934924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19050">
            <a:solidFill>
              <a:schemeClr val="tx1"/>
            </a:solidFill>
          </a:ln>
        </c:spPr>
        <c:txPr>
          <a:bodyPr/>
          <a:lstStyle/>
          <a:p>
            <a:pPr>
              <a:defRPr b="1" i="0" baseline="0"/>
            </a:pPr>
            <a:endParaRPr lang="en-US"/>
          </a:p>
        </c:txPr>
        <c:crossAx val="39473920"/>
        <c:crosses val="autoZero"/>
        <c:auto val="1"/>
        <c:lblAlgn val="ctr"/>
        <c:lblOffset val="100"/>
        <c:noMultiLvlLbl val="0"/>
      </c:catAx>
      <c:valAx>
        <c:axId val="3947392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baseline="0"/>
                  <a:t>Relative Expression (RQ)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5.3140096618357488E-2"/>
              <c:y val="0.19901659288297113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spPr>
          <a:ln w="19050">
            <a:solidFill>
              <a:schemeClr val="tx1"/>
            </a:solidFill>
          </a:ln>
        </c:spPr>
        <c:crossAx val="3934924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3391292936209061"/>
          <c:y val="5.1502145922746781E-2"/>
          <c:w val="0.61028258149974246"/>
          <c:h val="0.15521814065087358"/>
        </c:manualLayout>
      </c:layout>
      <c:overlay val="0"/>
    </c:legend>
    <c:plotVisOnly val="1"/>
    <c:dispBlanksAs val="gap"/>
    <c:showDLblsOverMax val="0"/>
  </c:chart>
  <c:spPr>
    <a:noFill/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u="none" strike="noStrike" baseline="0">
                <a:effectLst/>
              </a:rPr>
              <a:t>AT3G51240</a:t>
            </a:r>
            <a:r>
              <a:rPr lang="en-US" sz="1000"/>
              <a:t> (TT6)</a:t>
            </a:r>
          </a:p>
        </c:rich>
      </c:tx>
      <c:layout>
        <c:manualLayout>
          <c:xMode val="edge"/>
          <c:yMode val="edge"/>
          <c:x val="2.8375286041190141E-3"/>
          <c:y val="4.2553191489361701E-2"/>
        </c:manualLayout>
      </c:layout>
      <c:overlay val="1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Sheet7!$B$16</c:f>
              <c:strCache>
                <c:ptCount val="1"/>
                <c:pt idx="0">
                  <c:v>WT</c:v>
                </c:pt>
              </c:strCache>
            </c:strRef>
          </c:tx>
          <c:spPr>
            <a:noFill/>
            <a:ln w="22225">
              <a:solidFill>
                <a:schemeClr val="tx1"/>
              </a:solidFill>
            </a:ln>
          </c:spPr>
          <c:invertIfNegative val="0"/>
          <c:errBars>
            <c:errBarType val="both"/>
            <c:errValType val="cust"/>
            <c:noEndCap val="0"/>
            <c:plus>
              <c:numRef>
                <c:f>Sheet7!$C$17:$C$18</c:f>
                <c:numCache>
                  <c:formatCode>General</c:formatCode>
                  <c:ptCount val="2"/>
                  <c:pt idx="0">
                    <c:v>10.34</c:v>
                  </c:pt>
                  <c:pt idx="1">
                    <c:v>9.234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/>
            </c:spPr>
          </c:errBars>
          <c:cat>
            <c:strRef>
              <c:f>Sheet7!$A$17:$A$18</c:f>
              <c:strCache>
                <c:ptCount val="2"/>
                <c:pt idx="0">
                  <c:v>Control</c:v>
                </c:pt>
                <c:pt idx="1">
                  <c:v>14 day stress</c:v>
                </c:pt>
              </c:strCache>
            </c:strRef>
          </c:cat>
          <c:val>
            <c:numRef>
              <c:f>Sheet7!$B$17:$B$18</c:f>
              <c:numCache>
                <c:formatCode>General</c:formatCode>
                <c:ptCount val="2"/>
                <c:pt idx="0">
                  <c:v>222.034138993733</c:v>
                </c:pt>
                <c:pt idx="1">
                  <c:v>136.92479982107301</c:v>
                </c:pt>
              </c:numCache>
            </c:numRef>
          </c:val>
        </c:ser>
        <c:ser>
          <c:idx val="1"/>
          <c:order val="1"/>
          <c:tx>
            <c:strRef>
              <c:f>Sheet7!$D$16</c:f>
              <c:strCache>
                <c:ptCount val="1"/>
                <c:pt idx="0">
                  <c:v>EV</c:v>
                </c:pt>
              </c:strCache>
            </c:strRef>
          </c:tx>
          <c:spPr>
            <a:pattFill prst="pct70">
              <a:fgClr>
                <a:schemeClr val="tx1">
                  <a:lumMod val="65000"/>
                  <a:lumOff val="35000"/>
                </a:schemeClr>
              </a:fgClr>
              <a:bgClr>
                <a:schemeClr val="bg1"/>
              </a:bgClr>
            </a:pattFill>
          </c:spPr>
          <c:invertIfNegative val="0"/>
          <c:errBars>
            <c:errBarType val="plus"/>
            <c:errValType val="cust"/>
            <c:noEndCap val="0"/>
            <c:plus>
              <c:numRef>
                <c:f>Sheet7!$E$17:$E$18</c:f>
                <c:numCache>
                  <c:formatCode>General</c:formatCode>
                  <c:ptCount val="2"/>
                  <c:pt idx="0">
                    <c:v>9.5540000000000003</c:v>
                  </c:pt>
                  <c:pt idx="1">
                    <c:v>6.4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/>
            </c:spPr>
          </c:errBars>
          <c:cat>
            <c:strRef>
              <c:f>Sheet7!$A$17:$A$18</c:f>
              <c:strCache>
                <c:ptCount val="2"/>
                <c:pt idx="0">
                  <c:v>Control</c:v>
                </c:pt>
                <c:pt idx="1">
                  <c:v>14 day stress</c:v>
                </c:pt>
              </c:strCache>
            </c:strRef>
          </c:cat>
          <c:val>
            <c:numRef>
              <c:f>Sheet7!$D$17:$D$18</c:f>
              <c:numCache>
                <c:formatCode>General</c:formatCode>
                <c:ptCount val="2"/>
                <c:pt idx="0">
                  <c:v>202.034138993733</c:v>
                </c:pt>
                <c:pt idx="1">
                  <c:v>106.92479982107299</c:v>
                </c:pt>
              </c:numCache>
            </c:numRef>
          </c:val>
        </c:ser>
        <c:ser>
          <c:idx val="2"/>
          <c:order val="2"/>
          <c:tx>
            <c:strRef>
              <c:f>Sheet7!$F$16</c:f>
              <c:strCache>
                <c:ptCount val="1"/>
                <c:pt idx="0">
                  <c:v>OE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 w="19050">
              <a:solidFill>
                <a:schemeClr val="tx1">
                  <a:lumMod val="65000"/>
                  <a:lumOff val="35000"/>
                </a:schemeClr>
              </a:solidFill>
            </a:ln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*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*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errBars>
            <c:errBarType val="plus"/>
            <c:errValType val="cust"/>
            <c:noEndCap val="0"/>
            <c:plus>
              <c:numRef>
                <c:f>Sheet7!$G$17:$G$18</c:f>
                <c:numCache>
                  <c:formatCode>General</c:formatCode>
                  <c:ptCount val="2"/>
                  <c:pt idx="0">
                    <c:v>19.93</c:v>
                  </c:pt>
                  <c:pt idx="1">
                    <c:v>15.43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/>
            </c:spPr>
          </c:errBars>
          <c:cat>
            <c:strRef>
              <c:f>Sheet7!$A$17:$A$18</c:f>
              <c:strCache>
                <c:ptCount val="2"/>
                <c:pt idx="0">
                  <c:v>Control</c:v>
                </c:pt>
                <c:pt idx="1">
                  <c:v>14 day stress</c:v>
                </c:pt>
              </c:strCache>
            </c:strRef>
          </c:cat>
          <c:val>
            <c:numRef>
              <c:f>Sheet7!$F$17:$F$18</c:f>
              <c:numCache>
                <c:formatCode>General</c:formatCode>
                <c:ptCount val="2"/>
                <c:pt idx="0">
                  <c:v>390.37189320464302</c:v>
                </c:pt>
                <c:pt idx="1">
                  <c:v>258.28577893493002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02"/>
        <c:overlap val="-14"/>
        <c:axId val="315488896"/>
        <c:axId val="36946304"/>
      </c:barChart>
      <c:catAx>
        <c:axId val="31548889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19050">
            <a:solidFill>
              <a:schemeClr val="tx1"/>
            </a:solidFill>
          </a:ln>
        </c:spPr>
        <c:txPr>
          <a:bodyPr/>
          <a:lstStyle/>
          <a:p>
            <a:pPr>
              <a:defRPr b="1" i="0" baseline="0"/>
            </a:pPr>
            <a:endParaRPr lang="en-US"/>
          </a:p>
        </c:txPr>
        <c:crossAx val="36946304"/>
        <c:crosses val="autoZero"/>
        <c:auto val="1"/>
        <c:lblAlgn val="ctr"/>
        <c:lblOffset val="100"/>
        <c:noMultiLvlLbl val="0"/>
      </c:catAx>
      <c:valAx>
        <c:axId val="36946304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baseline="0"/>
                  <a:t>Relative Expression (RQ)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5.1401869158878503E-2"/>
              <c:y val="0.19732283464566924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spPr>
          <a:ln w="19050">
            <a:solidFill>
              <a:schemeClr val="tx1"/>
            </a:solidFill>
          </a:ln>
        </c:spPr>
        <c:crossAx val="315488896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3430195138651147"/>
          <c:y val="4.2553191489361701E-2"/>
          <c:w val="0.61028258149974246"/>
          <c:h val="0.15389713519852571"/>
        </c:manualLayout>
      </c:layout>
      <c:overlay val="0"/>
    </c:legend>
    <c:plotVisOnly val="1"/>
    <c:dispBlanksAs val="gap"/>
    <c:showDLblsOverMax val="0"/>
  </c:chart>
  <c:spPr>
    <a:noFill/>
  </c:sp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u="none" strike="noStrike" baseline="0">
                <a:effectLst/>
              </a:rPr>
              <a:t>AT5G07990</a:t>
            </a:r>
            <a:r>
              <a:rPr lang="en-US" sz="1000"/>
              <a:t> (TT7)</a:t>
            </a:r>
          </a:p>
        </c:rich>
      </c:tx>
      <c:layout>
        <c:manualLayout>
          <c:xMode val="edge"/>
          <c:yMode val="edge"/>
          <c:x val="1.3503649635036663E-3"/>
          <c:y val="4.4133872747333582E-2"/>
        </c:manualLayout>
      </c:layout>
      <c:overlay val="1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Sheet7!$B$19</c:f>
              <c:strCache>
                <c:ptCount val="1"/>
                <c:pt idx="0">
                  <c:v>WT</c:v>
                </c:pt>
              </c:strCache>
            </c:strRef>
          </c:tx>
          <c:spPr>
            <a:noFill/>
            <a:ln w="22225">
              <a:solidFill>
                <a:schemeClr val="tx1"/>
              </a:solidFill>
            </a:ln>
          </c:spPr>
          <c:invertIfNegative val="0"/>
          <c:errBars>
            <c:errBarType val="plus"/>
            <c:errValType val="cust"/>
            <c:noEndCap val="0"/>
            <c:plus>
              <c:numRef>
                <c:f>Sheet7!$C$20:$C$21</c:f>
                <c:numCache>
                  <c:formatCode>General</c:formatCode>
                  <c:ptCount val="2"/>
                  <c:pt idx="0">
                    <c:v>3.23</c:v>
                  </c:pt>
                  <c:pt idx="1">
                    <c:v>6.6990661649387304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/>
            </c:spPr>
          </c:errBars>
          <c:cat>
            <c:strRef>
              <c:f>Sheet7!$A$20:$A$21</c:f>
              <c:strCache>
                <c:ptCount val="2"/>
                <c:pt idx="0">
                  <c:v>Control</c:v>
                </c:pt>
                <c:pt idx="1">
                  <c:v>14 day stress</c:v>
                </c:pt>
              </c:strCache>
            </c:strRef>
          </c:cat>
          <c:val>
            <c:numRef>
              <c:f>Sheet7!$B$20:$B$21</c:f>
              <c:numCache>
                <c:formatCode>General</c:formatCode>
                <c:ptCount val="2"/>
                <c:pt idx="0">
                  <c:v>18.625408547862001</c:v>
                </c:pt>
                <c:pt idx="1">
                  <c:v>20.9993491735123</c:v>
                </c:pt>
              </c:numCache>
            </c:numRef>
          </c:val>
        </c:ser>
        <c:ser>
          <c:idx val="1"/>
          <c:order val="1"/>
          <c:tx>
            <c:strRef>
              <c:f>Sheet7!$D$19</c:f>
              <c:strCache>
                <c:ptCount val="1"/>
                <c:pt idx="0">
                  <c:v>EV</c:v>
                </c:pt>
              </c:strCache>
            </c:strRef>
          </c:tx>
          <c:spPr>
            <a:pattFill prst="pct70">
              <a:fgClr>
                <a:schemeClr val="tx1">
                  <a:lumMod val="65000"/>
                  <a:lumOff val="35000"/>
                </a:schemeClr>
              </a:fgClr>
              <a:bgClr>
                <a:schemeClr val="bg1"/>
              </a:bgClr>
            </a:pattFill>
            <a:ln w="6350">
              <a:solidFill>
                <a:schemeClr val="tx1">
                  <a:shade val="95000"/>
                  <a:satMod val="105000"/>
                </a:schemeClr>
              </a:solidFill>
            </a:ln>
          </c:spPr>
          <c:invertIfNegative val="0"/>
          <c:dLbls>
            <c:dLbl>
              <c:idx val="0"/>
              <c:layout>
                <c:manualLayout>
                  <c:x val="5.1401869158878503E-2"/>
                  <c:y val="-0.1219512195121951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*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delete val="1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errBars>
            <c:errBarType val="plus"/>
            <c:errValType val="cust"/>
            <c:noEndCap val="0"/>
            <c:plus>
              <c:numRef>
                <c:f>Sheet7!$E$20:$E$21</c:f>
                <c:numCache>
                  <c:formatCode>General</c:formatCode>
                  <c:ptCount val="2"/>
                  <c:pt idx="0">
                    <c:v>4.2</c:v>
                  </c:pt>
                  <c:pt idx="1">
                    <c:v>3.69906616493873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/>
            </c:spPr>
          </c:errBars>
          <c:cat>
            <c:strRef>
              <c:f>Sheet7!$A$20:$A$21</c:f>
              <c:strCache>
                <c:ptCount val="2"/>
                <c:pt idx="0">
                  <c:v>Control</c:v>
                </c:pt>
                <c:pt idx="1">
                  <c:v>14 day stress</c:v>
                </c:pt>
              </c:strCache>
            </c:strRef>
          </c:cat>
          <c:val>
            <c:numRef>
              <c:f>Sheet7!$D$20:$D$21</c:f>
              <c:numCache>
                <c:formatCode>General</c:formatCode>
                <c:ptCount val="2"/>
                <c:pt idx="0">
                  <c:v>16.625408547862001</c:v>
                </c:pt>
                <c:pt idx="1">
                  <c:v>16.9993491735123</c:v>
                </c:pt>
              </c:numCache>
            </c:numRef>
          </c:val>
        </c:ser>
        <c:ser>
          <c:idx val="2"/>
          <c:order val="2"/>
          <c:tx>
            <c:strRef>
              <c:f>Sheet7!$F$19</c:f>
              <c:strCache>
                <c:ptCount val="1"/>
                <c:pt idx="0">
                  <c:v>OE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 w="19050">
              <a:solidFill>
                <a:schemeClr val="tx1">
                  <a:lumMod val="65000"/>
                  <a:lumOff val="35000"/>
                </a:schemeClr>
              </a:solidFill>
            </a:ln>
          </c:spPr>
          <c:invertIfNegative val="0"/>
          <c:dLbls>
            <c:dLbl>
              <c:idx val="0"/>
              <c:delete val="1"/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*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errBars>
            <c:errBarType val="plus"/>
            <c:errValType val="cust"/>
            <c:noEndCap val="0"/>
            <c:plus>
              <c:numRef>
                <c:f>Sheet7!$G$20:$G$21</c:f>
                <c:numCache>
                  <c:formatCode>General</c:formatCode>
                  <c:ptCount val="2"/>
                  <c:pt idx="0">
                    <c:v>2.5</c:v>
                  </c:pt>
                  <c:pt idx="1">
                    <c:v>3.7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/>
            </c:spPr>
          </c:errBars>
          <c:cat>
            <c:strRef>
              <c:f>Sheet7!$A$20:$A$21</c:f>
              <c:strCache>
                <c:ptCount val="2"/>
                <c:pt idx="0">
                  <c:v>Control</c:v>
                </c:pt>
                <c:pt idx="1">
                  <c:v>14 day stress</c:v>
                </c:pt>
              </c:strCache>
            </c:strRef>
          </c:cat>
          <c:val>
            <c:numRef>
              <c:f>Sheet7!$F$20:$F$21</c:f>
              <c:numCache>
                <c:formatCode>General</c:formatCode>
                <c:ptCount val="2"/>
                <c:pt idx="0">
                  <c:v>34.754975666344997</c:v>
                </c:pt>
                <c:pt idx="1">
                  <c:v>42.741635871053198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02"/>
        <c:overlap val="-14"/>
        <c:axId val="37028224"/>
        <c:axId val="37029760"/>
      </c:barChart>
      <c:catAx>
        <c:axId val="3702822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19050">
            <a:solidFill>
              <a:schemeClr val="tx1"/>
            </a:solidFill>
          </a:ln>
        </c:spPr>
        <c:txPr>
          <a:bodyPr/>
          <a:lstStyle/>
          <a:p>
            <a:pPr>
              <a:defRPr b="1" i="0" baseline="0"/>
            </a:pPr>
            <a:endParaRPr lang="en-US"/>
          </a:p>
        </c:txPr>
        <c:crossAx val="37029760"/>
        <c:crosses val="autoZero"/>
        <c:auto val="1"/>
        <c:lblAlgn val="ctr"/>
        <c:lblOffset val="100"/>
        <c:noMultiLvlLbl val="0"/>
      </c:catAx>
      <c:valAx>
        <c:axId val="3702976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baseline="0"/>
                  <a:t>Relative Expression (RQ)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4.6728971962616821E-2"/>
              <c:y val="0.22101978106395234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spPr>
          <a:ln w="19050">
            <a:solidFill>
              <a:schemeClr val="tx1"/>
            </a:solidFill>
          </a:ln>
        </c:spPr>
        <c:crossAx val="3702822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33504562513797925"/>
          <c:y val="3.2520325203252036E-2"/>
          <c:w val="0.61028258149974246"/>
          <c:h val="0.14701555598233149"/>
        </c:manualLayout>
      </c:layout>
      <c:overlay val="0"/>
    </c:legend>
    <c:plotVisOnly val="1"/>
    <c:dispBlanksAs val="gap"/>
    <c:showDLblsOverMax val="0"/>
  </c:chart>
  <c:spPr>
    <a:noFill/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sz="1000" b="1">
                <a:effectLst/>
              </a:rPr>
              <a:t>AT4G22880 (ANS)</a:t>
            </a:r>
            <a:endParaRPr lang="en-US" sz="1000">
              <a:effectLst/>
            </a:endParaRPr>
          </a:p>
        </c:rich>
      </c:tx>
      <c:layout>
        <c:manualLayout>
          <c:xMode val="edge"/>
          <c:yMode val="edge"/>
          <c:x val="2.9729928618736152E-4"/>
          <c:y val="5.2348271280904704E-2"/>
        </c:manualLayout>
      </c:layout>
      <c:overlay val="1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Sheet7!$B$31</c:f>
              <c:strCache>
                <c:ptCount val="1"/>
                <c:pt idx="0">
                  <c:v>WT</c:v>
                </c:pt>
              </c:strCache>
            </c:strRef>
          </c:tx>
          <c:spPr>
            <a:noFill/>
            <a:ln w="22225">
              <a:solidFill>
                <a:schemeClr val="tx1"/>
              </a:solidFill>
            </a:ln>
          </c:spPr>
          <c:invertIfNegative val="0"/>
          <c:errBars>
            <c:errBarType val="plus"/>
            <c:errValType val="cust"/>
            <c:noEndCap val="0"/>
            <c:plus>
              <c:numRef>
                <c:f>Sheet7!$C$32:$C$33</c:f>
                <c:numCache>
                  <c:formatCode>General</c:formatCode>
                  <c:ptCount val="2"/>
                  <c:pt idx="0">
                    <c:v>8.43</c:v>
                  </c:pt>
                  <c:pt idx="1">
                    <c:v>8.4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/>
            </c:spPr>
          </c:errBars>
          <c:cat>
            <c:strRef>
              <c:f>Sheet7!$A$32:$A$33</c:f>
              <c:strCache>
                <c:ptCount val="2"/>
                <c:pt idx="0">
                  <c:v>Control</c:v>
                </c:pt>
                <c:pt idx="1">
                  <c:v>14 day stress</c:v>
                </c:pt>
              </c:strCache>
            </c:strRef>
          </c:cat>
          <c:val>
            <c:numRef>
              <c:f>Sheet7!$B$32:$B$33</c:f>
              <c:numCache>
                <c:formatCode>General</c:formatCode>
                <c:ptCount val="2"/>
                <c:pt idx="0">
                  <c:v>142.13582371323699</c:v>
                </c:pt>
                <c:pt idx="1">
                  <c:v>30.439221171661899</c:v>
                </c:pt>
              </c:numCache>
            </c:numRef>
          </c:val>
        </c:ser>
        <c:ser>
          <c:idx val="1"/>
          <c:order val="1"/>
          <c:tx>
            <c:strRef>
              <c:f>Sheet7!$D$31</c:f>
              <c:strCache>
                <c:ptCount val="1"/>
                <c:pt idx="0">
                  <c:v>EV</c:v>
                </c:pt>
              </c:strCache>
            </c:strRef>
          </c:tx>
          <c:spPr>
            <a:pattFill prst="pct70">
              <a:fgClr>
                <a:schemeClr val="tx1">
                  <a:lumMod val="65000"/>
                  <a:lumOff val="35000"/>
                </a:schemeClr>
              </a:fgClr>
              <a:bgClr>
                <a:schemeClr val="bg1"/>
              </a:bgClr>
            </a:pattFill>
            <a:ln w="0">
              <a:noFill/>
            </a:ln>
          </c:spPr>
          <c:invertIfNegative val="0"/>
          <c:errBars>
            <c:errBarType val="plus"/>
            <c:errValType val="cust"/>
            <c:noEndCap val="0"/>
            <c:plus>
              <c:numRef>
                <c:f>Sheet7!$E$32:$E$33</c:f>
                <c:numCache>
                  <c:formatCode>General</c:formatCode>
                  <c:ptCount val="2"/>
                  <c:pt idx="0">
                    <c:v>13.5</c:v>
                  </c:pt>
                  <c:pt idx="1">
                    <c:v>11.54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/>
            </c:spPr>
          </c:errBars>
          <c:cat>
            <c:strRef>
              <c:f>Sheet7!$A$32:$A$33</c:f>
              <c:strCache>
                <c:ptCount val="2"/>
                <c:pt idx="0">
                  <c:v>Control</c:v>
                </c:pt>
                <c:pt idx="1">
                  <c:v>14 day stress</c:v>
                </c:pt>
              </c:strCache>
            </c:strRef>
          </c:cat>
          <c:val>
            <c:numRef>
              <c:f>Sheet7!$D$32:$D$33</c:f>
              <c:numCache>
                <c:formatCode>General</c:formatCode>
                <c:ptCount val="2"/>
                <c:pt idx="0">
                  <c:v>122.135823713237</c:v>
                </c:pt>
                <c:pt idx="1">
                  <c:v>29.439221171661899</c:v>
                </c:pt>
              </c:numCache>
            </c:numRef>
          </c:val>
        </c:ser>
        <c:ser>
          <c:idx val="2"/>
          <c:order val="2"/>
          <c:tx>
            <c:strRef>
              <c:f>Sheet7!$F$31</c:f>
              <c:strCache>
                <c:ptCount val="1"/>
                <c:pt idx="0">
                  <c:v>OE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 w="15875">
              <a:solidFill>
                <a:schemeClr val="tx1">
                  <a:lumMod val="65000"/>
                  <a:lumOff val="35000"/>
                </a:schemeClr>
              </a:solidFill>
            </a:ln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*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*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errBars>
            <c:errBarType val="plus"/>
            <c:errValType val="cust"/>
            <c:noEndCap val="0"/>
            <c:plus>
              <c:numRef>
                <c:f>Sheet7!$G$32:$G$33</c:f>
                <c:numCache>
                  <c:formatCode>General</c:formatCode>
                  <c:ptCount val="2"/>
                  <c:pt idx="0">
                    <c:v>14.34</c:v>
                  </c:pt>
                  <c:pt idx="1">
                    <c:v>12.433999999999999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/>
            </c:spPr>
          </c:errBars>
          <c:cat>
            <c:strRef>
              <c:f>Sheet7!$A$32:$A$33</c:f>
              <c:strCache>
                <c:ptCount val="2"/>
                <c:pt idx="0">
                  <c:v>Control</c:v>
                </c:pt>
                <c:pt idx="1">
                  <c:v>14 day stress</c:v>
                </c:pt>
              </c:strCache>
            </c:strRef>
          </c:cat>
          <c:val>
            <c:numRef>
              <c:f>Sheet7!$F$32:$F$33</c:f>
              <c:numCache>
                <c:formatCode>General</c:formatCode>
                <c:ptCount val="2"/>
                <c:pt idx="0">
                  <c:v>235.40398655250399</c:v>
                </c:pt>
                <c:pt idx="1">
                  <c:v>83.881028588658907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02"/>
        <c:overlap val="-14"/>
        <c:axId val="37054336"/>
        <c:axId val="37055872"/>
      </c:barChart>
      <c:catAx>
        <c:axId val="3705433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19050">
            <a:solidFill>
              <a:schemeClr val="tx1"/>
            </a:solidFill>
          </a:ln>
        </c:spPr>
        <c:txPr>
          <a:bodyPr/>
          <a:lstStyle/>
          <a:p>
            <a:pPr>
              <a:defRPr b="1" i="0" baseline="0"/>
            </a:pPr>
            <a:endParaRPr lang="en-US"/>
          </a:p>
        </c:txPr>
        <c:crossAx val="37055872"/>
        <c:crosses val="autoZero"/>
        <c:auto val="1"/>
        <c:lblAlgn val="ctr"/>
        <c:lblOffset val="100"/>
        <c:noMultiLvlLbl val="0"/>
      </c:catAx>
      <c:valAx>
        <c:axId val="37055872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baseline="0"/>
                  <a:t>Relative Expression (RQ)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5.6074766355140186E-2"/>
              <c:y val="0.21551796766144968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spPr>
          <a:ln w="19050">
            <a:solidFill>
              <a:schemeClr val="tx1"/>
            </a:solidFill>
          </a:ln>
        </c:spPr>
        <c:crossAx val="37054336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34217897525842444"/>
          <c:y val="4.9382716049382713E-2"/>
          <c:w val="0.61028258149974246"/>
          <c:h val="0.14883056284631088"/>
        </c:manualLayout>
      </c:layout>
      <c:overlay val="0"/>
    </c:legend>
    <c:plotVisOnly val="1"/>
    <c:dispBlanksAs val="gap"/>
    <c:showDLblsOverMax val="0"/>
  </c:chart>
  <c:spPr>
    <a:noFill/>
  </c:sp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u="none" strike="noStrike" baseline="0">
                <a:effectLst/>
              </a:rPr>
              <a:t>AT1G17260 (AHA</a:t>
            </a:r>
            <a:r>
              <a:rPr lang="en-US" sz="1000"/>
              <a:t>)</a:t>
            </a:r>
          </a:p>
        </c:rich>
      </c:tx>
      <c:layout>
        <c:manualLayout>
          <c:xMode val="edge"/>
          <c:yMode val="edge"/>
          <c:x val="2.9729928618736152E-4"/>
          <c:y val="2.2058823529411766E-2"/>
        </c:manualLayout>
      </c:layout>
      <c:overlay val="1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Sheet7!$B$34</c:f>
              <c:strCache>
                <c:ptCount val="1"/>
                <c:pt idx="0">
                  <c:v>WT</c:v>
                </c:pt>
              </c:strCache>
            </c:strRef>
          </c:tx>
          <c:spPr>
            <a:noFill/>
            <a:ln w="22225">
              <a:solidFill>
                <a:schemeClr val="tx1"/>
              </a:solidFill>
            </a:ln>
          </c:spPr>
          <c:invertIfNegative val="0"/>
          <c:errBars>
            <c:errBarType val="plus"/>
            <c:errValType val="cust"/>
            <c:noEndCap val="0"/>
            <c:plus>
              <c:numRef>
                <c:f>Sheet7!$C$35:$C$36</c:f>
                <c:numCache>
                  <c:formatCode>General</c:formatCode>
                  <c:ptCount val="2"/>
                  <c:pt idx="0">
                    <c:v>1.44</c:v>
                  </c:pt>
                  <c:pt idx="1">
                    <c:v>0.433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/>
            </c:spPr>
          </c:errBars>
          <c:cat>
            <c:strRef>
              <c:f>Sheet7!$A$35:$A$36</c:f>
              <c:strCache>
                <c:ptCount val="2"/>
                <c:pt idx="0">
                  <c:v>Control</c:v>
                </c:pt>
                <c:pt idx="1">
                  <c:v>14 day stress</c:v>
                </c:pt>
              </c:strCache>
            </c:strRef>
          </c:cat>
          <c:val>
            <c:numRef>
              <c:f>Sheet7!$B$35:$B$36</c:f>
              <c:numCache>
                <c:formatCode>General</c:formatCode>
                <c:ptCount val="2"/>
                <c:pt idx="0">
                  <c:v>11.337687461609017</c:v>
                </c:pt>
                <c:pt idx="1">
                  <c:v>2.3129292987361989</c:v>
                </c:pt>
              </c:numCache>
            </c:numRef>
          </c:val>
        </c:ser>
        <c:ser>
          <c:idx val="1"/>
          <c:order val="1"/>
          <c:tx>
            <c:strRef>
              <c:f>Sheet7!$D$34</c:f>
              <c:strCache>
                <c:ptCount val="1"/>
                <c:pt idx="0">
                  <c:v>EV</c:v>
                </c:pt>
              </c:strCache>
            </c:strRef>
          </c:tx>
          <c:spPr>
            <a:pattFill prst="pct70">
              <a:fgClr>
                <a:schemeClr val="tx1">
                  <a:lumMod val="65000"/>
                  <a:lumOff val="35000"/>
                </a:schemeClr>
              </a:fgClr>
              <a:bgClr>
                <a:schemeClr val="bg1"/>
              </a:bgClr>
            </a:pattFill>
            <a:ln w="12700">
              <a:noFill/>
            </a:ln>
          </c:spPr>
          <c:invertIfNegative val="0"/>
          <c:errBars>
            <c:errBarType val="plus"/>
            <c:errValType val="cust"/>
            <c:noEndCap val="0"/>
            <c:plus>
              <c:numRef>
                <c:f>Sheet7!$E$35:$E$36</c:f>
                <c:numCache>
                  <c:formatCode>General</c:formatCode>
                  <c:ptCount val="2"/>
                  <c:pt idx="0">
                    <c:v>1.4430000000000001</c:v>
                  </c:pt>
                  <c:pt idx="1">
                    <c:v>0.34499999999999997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/>
            </c:spPr>
          </c:errBars>
          <c:cat>
            <c:strRef>
              <c:f>Sheet7!$A$35:$A$36</c:f>
              <c:strCache>
                <c:ptCount val="2"/>
                <c:pt idx="0">
                  <c:v>Control</c:v>
                </c:pt>
                <c:pt idx="1">
                  <c:v>14 day stress</c:v>
                </c:pt>
              </c:strCache>
            </c:strRef>
          </c:cat>
          <c:val>
            <c:numRef>
              <c:f>Sheet7!$D$35:$D$36</c:f>
              <c:numCache>
                <c:formatCode>General</c:formatCode>
                <c:ptCount val="2"/>
                <c:pt idx="0">
                  <c:v>11.337687461609017</c:v>
                </c:pt>
                <c:pt idx="1">
                  <c:v>2.3129292987361989</c:v>
                </c:pt>
              </c:numCache>
            </c:numRef>
          </c:val>
        </c:ser>
        <c:ser>
          <c:idx val="2"/>
          <c:order val="2"/>
          <c:tx>
            <c:strRef>
              <c:f>Sheet7!$F$34</c:f>
              <c:strCache>
                <c:ptCount val="1"/>
                <c:pt idx="0">
                  <c:v>OE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 w="19050">
              <a:solidFill>
                <a:schemeClr val="tx1">
                  <a:lumMod val="65000"/>
                  <a:lumOff val="35000"/>
                </a:schemeClr>
              </a:solidFill>
            </a:ln>
          </c:spPr>
          <c:invertIfNegative val="0"/>
          <c:errBars>
            <c:errBarType val="plus"/>
            <c:errValType val="cust"/>
            <c:noEndCap val="0"/>
            <c:plus>
              <c:numRef>
                <c:f>Sheet7!$G$35:$G$36</c:f>
                <c:numCache>
                  <c:formatCode>General</c:formatCode>
                  <c:ptCount val="2"/>
                  <c:pt idx="0">
                    <c:v>1.54</c:v>
                  </c:pt>
                  <c:pt idx="1">
                    <c:v>0.65400000000000003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/>
            </c:spPr>
          </c:errBars>
          <c:cat>
            <c:strRef>
              <c:f>Sheet7!$A$35:$A$36</c:f>
              <c:strCache>
                <c:ptCount val="2"/>
                <c:pt idx="0">
                  <c:v>Control</c:v>
                </c:pt>
                <c:pt idx="1">
                  <c:v>14 day stress</c:v>
                </c:pt>
              </c:strCache>
            </c:strRef>
          </c:cat>
          <c:val>
            <c:numRef>
              <c:f>Sheet7!$F$35:$F$36</c:f>
              <c:numCache>
                <c:formatCode>General</c:formatCode>
                <c:ptCount val="2"/>
                <c:pt idx="0">
                  <c:v>13.8018529274933</c:v>
                </c:pt>
                <c:pt idx="1">
                  <c:v>6.0316637106212303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02"/>
        <c:overlap val="-14"/>
        <c:axId val="37087872"/>
        <c:axId val="37089664"/>
      </c:barChart>
      <c:catAx>
        <c:axId val="3708787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19050">
            <a:solidFill>
              <a:schemeClr val="tx1"/>
            </a:solidFill>
          </a:ln>
        </c:spPr>
        <c:txPr>
          <a:bodyPr/>
          <a:lstStyle/>
          <a:p>
            <a:pPr>
              <a:defRPr b="1" i="0" baseline="0"/>
            </a:pPr>
            <a:endParaRPr lang="en-US"/>
          </a:p>
        </c:txPr>
        <c:crossAx val="37089664"/>
        <c:crosses val="autoZero"/>
        <c:auto val="1"/>
        <c:lblAlgn val="ctr"/>
        <c:lblOffset val="100"/>
        <c:noMultiLvlLbl val="0"/>
      </c:catAx>
      <c:valAx>
        <c:axId val="37089664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baseline="0"/>
                  <a:t>Relative Expression (RQ)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5.1401869158878503E-2"/>
              <c:y val="0.16312818434460394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spPr>
          <a:ln w="19050">
            <a:solidFill>
              <a:schemeClr val="tx1"/>
            </a:solidFill>
          </a:ln>
        </c:spPr>
        <c:crossAx val="3708787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3490643167267643"/>
          <c:y val="2.2058823529411766E-2"/>
          <c:w val="0.61028258149974246"/>
          <c:h val="0.13296259842519684"/>
        </c:manualLayout>
      </c:layout>
      <c:overlay val="0"/>
    </c:legend>
    <c:plotVisOnly val="1"/>
    <c:dispBlanksAs val="gap"/>
    <c:showDLblsOverMax val="0"/>
  </c:chart>
  <c:spPr>
    <a:noFill/>
  </c:sp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sz="1000">
                <a:effectLst/>
              </a:rPr>
              <a:t>AT5G05600 (10)</a:t>
            </a:r>
          </a:p>
        </c:rich>
      </c:tx>
      <c:layout>
        <c:manualLayout>
          <c:xMode val="edge"/>
          <c:yMode val="edge"/>
          <c:x val="2.0711604974611784E-3"/>
          <c:y val="4.4117647058823532E-2"/>
        </c:manualLayout>
      </c:layout>
      <c:overlay val="1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Sheet7!$B$28</c:f>
              <c:strCache>
                <c:ptCount val="1"/>
                <c:pt idx="0">
                  <c:v>WT</c:v>
                </c:pt>
              </c:strCache>
            </c:strRef>
          </c:tx>
          <c:spPr>
            <a:noFill/>
            <a:ln w="22225">
              <a:solidFill>
                <a:schemeClr val="tx1"/>
              </a:solidFill>
            </a:ln>
          </c:spPr>
          <c:invertIfNegative val="0"/>
          <c:errBars>
            <c:errBarType val="plus"/>
            <c:errValType val="cust"/>
            <c:noEndCap val="0"/>
            <c:plus>
              <c:numRef>
                <c:f>Sheet7!$C$29:$C$30</c:f>
                <c:numCache>
                  <c:formatCode>General</c:formatCode>
                  <c:ptCount val="2"/>
                  <c:pt idx="0">
                    <c:v>1.1000000000000001</c:v>
                  </c:pt>
                  <c:pt idx="1">
                    <c:v>1.34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/>
            </c:spPr>
          </c:errBars>
          <c:cat>
            <c:strRef>
              <c:f>Sheet7!$A$29:$A$30</c:f>
              <c:strCache>
                <c:ptCount val="2"/>
                <c:pt idx="0">
                  <c:v>Control</c:v>
                </c:pt>
                <c:pt idx="1">
                  <c:v>14 day stress</c:v>
                </c:pt>
              </c:strCache>
            </c:strRef>
          </c:cat>
          <c:val>
            <c:numRef>
              <c:f>Sheet7!$B$29:$B$30</c:f>
              <c:numCache>
                <c:formatCode>General</c:formatCode>
                <c:ptCount val="2"/>
                <c:pt idx="0">
                  <c:v>8.1557930132457006</c:v>
                </c:pt>
                <c:pt idx="1">
                  <c:v>5.4073205415013401</c:v>
                </c:pt>
              </c:numCache>
            </c:numRef>
          </c:val>
        </c:ser>
        <c:ser>
          <c:idx val="1"/>
          <c:order val="1"/>
          <c:tx>
            <c:strRef>
              <c:f>Sheet7!$D$28</c:f>
              <c:strCache>
                <c:ptCount val="1"/>
                <c:pt idx="0">
                  <c:v>EV</c:v>
                </c:pt>
              </c:strCache>
            </c:strRef>
          </c:tx>
          <c:spPr>
            <a:pattFill prst="pct70">
              <a:fgClr>
                <a:schemeClr val="tx1">
                  <a:lumMod val="65000"/>
                  <a:lumOff val="35000"/>
                </a:schemeClr>
              </a:fgClr>
              <a:bgClr>
                <a:schemeClr val="bg1"/>
              </a:bgClr>
            </a:pattFill>
            <a:ln w="12700">
              <a:noFill/>
            </a:ln>
          </c:spPr>
          <c:invertIfNegative val="0"/>
          <c:errBars>
            <c:errBarType val="plus"/>
            <c:errValType val="cust"/>
            <c:noEndCap val="0"/>
            <c:plus>
              <c:numRef>
                <c:f>Sheet7!$E$29:$E$30</c:f>
                <c:numCache>
                  <c:formatCode>General</c:formatCode>
                  <c:ptCount val="2"/>
                  <c:pt idx="0">
                    <c:v>0.23400000000000001</c:v>
                  </c:pt>
                  <c:pt idx="1">
                    <c:v>0.56340000000000001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/>
            </c:spPr>
          </c:errBars>
          <c:cat>
            <c:strRef>
              <c:f>Sheet7!$A$29:$A$30</c:f>
              <c:strCache>
                <c:ptCount val="2"/>
                <c:pt idx="0">
                  <c:v>Control</c:v>
                </c:pt>
                <c:pt idx="1">
                  <c:v>14 day stress</c:v>
                </c:pt>
              </c:strCache>
            </c:strRef>
          </c:cat>
          <c:val>
            <c:numRef>
              <c:f>Sheet7!$D$29:$D$30</c:f>
              <c:numCache>
                <c:formatCode>General</c:formatCode>
                <c:ptCount val="2"/>
                <c:pt idx="0">
                  <c:v>6.1557930132456997</c:v>
                </c:pt>
                <c:pt idx="1">
                  <c:v>4.33</c:v>
                </c:pt>
              </c:numCache>
            </c:numRef>
          </c:val>
        </c:ser>
        <c:ser>
          <c:idx val="2"/>
          <c:order val="2"/>
          <c:tx>
            <c:strRef>
              <c:f>Sheet7!$F$28</c:f>
              <c:strCache>
                <c:ptCount val="1"/>
                <c:pt idx="0">
                  <c:v>OE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 w="19050">
              <a:solidFill>
                <a:schemeClr val="tx1">
                  <a:lumMod val="65000"/>
                  <a:lumOff val="35000"/>
                </a:schemeClr>
              </a:solidFill>
            </a:ln>
          </c:spPr>
          <c:invertIfNegative val="0"/>
          <c:errBars>
            <c:errBarType val="plus"/>
            <c:errValType val="cust"/>
            <c:noEndCap val="0"/>
            <c:plus>
              <c:numRef>
                <c:f>Sheet7!$G$29:$G$30</c:f>
                <c:numCache>
                  <c:formatCode>General</c:formatCode>
                  <c:ptCount val="2"/>
                  <c:pt idx="0">
                    <c:v>0.98760000000000003</c:v>
                  </c:pt>
                  <c:pt idx="1">
                    <c:v>0.76549999999999996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/>
            </c:spPr>
          </c:errBars>
          <c:cat>
            <c:strRef>
              <c:f>Sheet7!$A$29:$A$30</c:f>
              <c:strCache>
                <c:ptCount val="2"/>
                <c:pt idx="0">
                  <c:v>Control</c:v>
                </c:pt>
                <c:pt idx="1">
                  <c:v>14 day stress</c:v>
                </c:pt>
              </c:strCache>
            </c:strRef>
          </c:cat>
          <c:val>
            <c:numRef>
              <c:f>Sheet7!$F$29:$F$30</c:f>
              <c:numCache>
                <c:formatCode>General</c:formatCode>
                <c:ptCount val="2"/>
                <c:pt idx="0">
                  <c:v>7.9984539685609777</c:v>
                </c:pt>
                <c:pt idx="1">
                  <c:v>9.7726534040264497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02"/>
        <c:overlap val="-14"/>
        <c:axId val="37117312"/>
        <c:axId val="37119104"/>
      </c:barChart>
      <c:catAx>
        <c:axId val="3711731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19050">
            <a:solidFill>
              <a:schemeClr val="tx1"/>
            </a:solidFill>
          </a:ln>
        </c:spPr>
        <c:txPr>
          <a:bodyPr/>
          <a:lstStyle/>
          <a:p>
            <a:pPr>
              <a:defRPr b="1" i="0" baseline="0"/>
            </a:pPr>
            <a:endParaRPr lang="en-US"/>
          </a:p>
        </c:txPr>
        <c:crossAx val="37119104"/>
        <c:crosses val="autoZero"/>
        <c:auto val="1"/>
        <c:lblAlgn val="ctr"/>
        <c:lblOffset val="100"/>
        <c:noMultiLvlLbl val="0"/>
      </c:catAx>
      <c:valAx>
        <c:axId val="37119104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baseline="0"/>
                  <a:t>Relative Expression (RQ)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4.6728971962616821E-2"/>
              <c:y val="0.16312818434460394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spPr>
          <a:ln w="19050">
            <a:solidFill>
              <a:schemeClr val="tx1"/>
            </a:solidFill>
          </a:ln>
        </c:spPr>
        <c:crossAx val="3711731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33971852233424094"/>
          <c:y val="4.4117647058823532E-2"/>
          <c:w val="0.61028258149974246"/>
          <c:h val="0.13296259842519684"/>
        </c:manualLayout>
      </c:layout>
      <c:overlay val="0"/>
    </c:legend>
    <c:plotVisOnly val="1"/>
    <c:dispBlanksAs val="gap"/>
    <c:showDLblsOverMax val="0"/>
  </c:chart>
  <c:spPr>
    <a:noFill/>
  </c:spPr>
  <c:externalData r:id="rId1">
    <c:autoUpdate val="0"/>
  </c:externalData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0.90237</cdr:x>
      <cdr:y>0.86493</cdr:y>
    </cdr:from>
    <cdr:to>
      <cdr:x>0.95546</cdr:x>
      <cdr:y>1</cdr:y>
    </cdr:to>
    <cdr:sp macro="" textlink="">
      <cdr:nvSpPr>
        <cdr:cNvPr id="2" name="Rectangle 1"/>
        <cdr:cNvSpPr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3140067" y="1493360"/>
          <a:ext cx="184731" cy="23320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val="FFFFFF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val="000000"/>
              </a:solidFill>
              <a:miter lim="800000"/>
              <a:headEnd/>
              <a:tailEnd/>
            </a14:hiddenLine>
          </a:ext>
        </a:extLst>
      </cdr:spPr>
      <cdr:txBody>
        <a:bodyPr xmlns:a="http://schemas.openxmlformats.org/drawingml/2006/main" wrap="none">
          <a:spAutoFit/>
        </a:bodyPr>
        <a:lstStyle xmlns:a="http://schemas.openxmlformats.org/drawingml/2006/main">
          <a:defPPr>
            <a:defRPr lang="en-US"/>
          </a:defPPr>
          <a:lvl1pPr algn="l" defTabSz="457200" rtl="0" eaLnBrk="0" fontAlgn="base" hangingPunct="0">
            <a:spcBef>
              <a:spcPct val="0"/>
            </a:spcBef>
            <a:spcAft>
              <a:spcPct val="0"/>
            </a:spcAft>
            <a:defRPr kern="1200">
              <a:solidFill>
                <a:schemeClr val="tx1"/>
              </a:solidFill>
              <a:latin typeface="Calibri" pitchFamily="34" charset="0"/>
              <a:ea typeface="+mn-ea"/>
              <a:cs typeface="+mn-cs"/>
            </a:defRPr>
          </a:lvl1pPr>
          <a:lvl2pPr marL="457200" algn="l" defTabSz="457200" rtl="0" eaLnBrk="0" fontAlgn="base" hangingPunct="0">
            <a:spcBef>
              <a:spcPct val="0"/>
            </a:spcBef>
            <a:spcAft>
              <a:spcPct val="0"/>
            </a:spcAft>
            <a:defRPr kern="1200">
              <a:solidFill>
                <a:schemeClr val="tx1"/>
              </a:solidFill>
              <a:latin typeface="Calibri" pitchFamily="34" charset="0"/>
              <a:ea typeface="+mn-ea"/>
              <a:cs typeface="+mn-cs"/>
            </a:defRPr>
          </a:lvl2pPr>
          <a:lvl3pPr marL="914400" algn="l" defTabSz="457200" rtl="0" eaLnBrk="0" fontAlgn="base" hangingPunct="0">
            <a:spcBef>
              <a:spcPct val="0"/>
            </a:spcBef>
            <a:spcAft>
              <a:spcPct val="0"/>
            </a:spcAft>
            <a:defRPr kern="1200">
              <a:solidFill>
                <a:schemeClr val="tx1"/>
              </a:solidFill>
              <a:latin typeface="Calibri" pitchFamily="34" charset="0"/>
              <a:ea typeface="+mn-ea"/>
              <a:cs typeface="+mn-cs"/>
            </a:defRPr>
          </a:lvl3pPr>
          <a:lvl4pPr marL="1371600" algn="l" defTabSz="457200" rtl="0" eaLnBrk="0" fontAlgn="base" hangingPunct="0">
            <a:spcBef>
              <a:spcPct val="0"/>
            </a:spcBef>
            <a:spcAft>
              <a:spcPct val="0"/>
            </a:spcAft>
            <a:defRPr kern="1200">
              <a:solidFill>
                <a:schemeClr val="tx1"/>
              </a:solidFill>
              <a:latin typeface="Calibri" pitchFamily="34" charset="0"/>
              <a:ea typeface="+mn-ea"/>
              <a:cs typeface="+mn-cs"/>
            </a:defRPr>
          </a:lvl4pPr>
          <a:lvl5pPr marL="1828800" algn="l" defTabSz="457200" rtl="0" eaLnBrk="0" fontAlgn="base" hangingPunct="0">
            <a:spcBef>
              <a:spcPct val="0"/>
            </a:spcBef>
            <a:spcAft>
              <a:spcPct val="0"/>
            </a:spcAft>
            <a:defRPr kern="1200">
              <a:solidFill>
                <a:schemeClr val="tx1"/>
              </a:solidFill>
              <a:latin typeface="Calibri" pitchFamily="34" charset="0"/>
              <a:ea typeface="+mn-ea"/>
              <a:cs typeface="+mn-cs"/>
            </a:defRPr>
          </a:lvl5pPr>
          <a:lvl6pPr marL="2286000" algn="l" defTabSz="914400" rtl="0" eaLnBrk="1" latinLnBrk="0" hangingPunct="1">
            <a:defRPr kern="1200">
              <a:solidFill>
                <a:schemeClr val="tx1"/>
              </a:solidFill>
              <a:latin typeface="Calibri" pitchFamily="34" charset="0"/>
              <a:ea typeface="+mn-ea"/>
              <a:cs typeface="+mn-cs"/>
            </a:defRPr>
          </a:lvl6pPr>
          <a:lvl7pPr marL="2743200" algn="l" defTabSz="914400" rtl="0" eaLnBrk="1" latinLnBrk="0" hangingPunct="1">
            <a:defRPr kern="1200">
              <a:solidFill>
                <a:schemeClr val="tx1"/>
              </a:solidFill>
              <a:latin typeface="Calibri" pitchFamily="34" charset="0"/>
              <a:ea typeface="+mn-ea"/>
              <a:cs typeface="+mn-cs"/>
            </a:defRPr>
          </a:lvl7pPr>
          <a:lvl8pPr marL="3200400" algn="l" defTabSz="914400" rtl="0" eaLnBrk="1" latinLnBrk="0" hangingPunct="1">
            <a:defRPr kern="1200">
              <a:solidFill>
                <a:schemeClr val="tx1"/>
              </a:solidFill>
              <a:latin typeface="Calibri" pitchFamily="34" charset="0"/>
              <a:ea typeface="+mn-ea"/>
              <a:cs typeface="+mn-cs"/>
            </a:defRPr>
          </a:lvl8pPr>
          <a:lvl9pPr marL="3657600" algn="l" defTabSz="914400" rtl="0" eaLnBrk="1" latinLnBrk="0" hangingPunct="1">
            <a:defRPr kern="1200">
              <a:solidFill>
                <a:schemeClr val="tx1"/>
              </a:solidFill>
              <a:latin typeface="Calibri" pitchFamily="34" charset="0"/>
              <a:ea typeface="+mn-ea"/>
              <a:cs typeface="+mn-cs"/>
            </a:defRPr>
          </a:lvl9pPr>
        </a:lstStyle>
        <a:p xmlns:a="http://schemas.openxmlformats.org/drawingml/2006/main">
          <a:endParaRPr lang="en-US" altLang="en-US" sz="900" dirty="0"/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63</Words>
  <Characters>362</Characters>
  <Application>Microsoft Office Word</Application>
  <DocSecurity>0</DocSecurity>
  <Lines>3</Lines>
  <Paragraphs>1</Paragraphs>
  <ScaleCrop>false</ScaleCrop>
  <Company>home</Company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ismail - [2010]</dc:creator>
  <cp:keywords/>
  <dc:description/>
  <cp:lastModifiedBy>ismail - [2010]</cp:lastModifiedBy>
  <cp:revision>10</cp:revision>
  <dcterms:created xsi:type="dcterms:W3CDTF">2019-11-02T02:51:00Z</dcterms:created>
  <dcterms:modified xsi:type="dcterms:W3CDTF">2019-11-21T12:00:00Z</dcterms:modified>
</cp:coreProperties>
</file>